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7DB19" w14:textId="77777777" w:rsidR="00BD552E" w:rsidRDefault="00000000" w:rsidP="00C14F4B">
      <w:pPr>
        <w:spacing w:before="240" w:after="240"/>
        <w:jc w:val="center"/>
        <w:rPr>
          <w:b/>
          <w:sz w:val="40"/>
          <w:szCs w:val="40"/>
        </w:rPr>
      </w:pPr>
      <w:r>
        <w:rPr>
          <w:b/>
          <w:sz w:val="40"/>
          <w:szCs w:val="40"/>
        </w:rPr>
        <w:t>Marc Anthony concluye con rotundo éxito su gira 2024 en VidantaWorld Concert Series</w:t>
      </w:r>
    </w:p>
    <w:p w14:paraId="03CE44C5" w14:textId="77777777" w:rsidR="00C14F4B" w:rsidRDefault="00C14F4B">
      <w:pPr>
        <w:spacing w:before="240" w:after="240"/>
        <w:jc w:val="both"/>
        <w:rPr>
          <w:b/>
          <w:sz w:val="22"/>
          <w:szCs w:val="22"/>
        </w:rPr>
      </w:pPr>
    </w:p>
    <w:p w14:paraId="79FD2226" w14:textId="05D62822" w:rsidR="00BD552E" w:rsidRDefault="00000000">
      <w:pPr>
        <w:spacing w:before="240" w:after="240"/>
        <w:jc w:val="both"/>
      </w:pPr>
      <w:r>
        <w:rPr>
          <w:b/>
          <w:sz w:val="22"/>
          <w:szCs w:val="22"/>
        </w:rPr>
        <w:t>Vidanta Nuevo Nayarit-Vallarta, 7 de diciembre de 2024</w:t>
      </w:r>
      <w:r>
        <w:rPr>
          <w:sz w:val="22"/>
          <w:szCs w:val="22"/>
        </w:rPr>
        <w:t xml:space="preserve">.- </w:t>
      </w:r>
      <w:r>
        <w:rPr>
          <w:i/>
          <w:sz w:val="22"/>
          <w:szCs w:val="22"/>
        </w:rPr>
        <w:t>VidantaWorld Nuevo Vallarta</w:t>
      </w:r>
      <w:r>
        <w:rPr>
          <w:sz w:val="22"/>
          <w:szCs w:val="22"/>
        </w:rPr>
        <w:t xml:space="preserve">, líder en entretenimiento en vivo de clase mundial y experiencias inmersivas en México, fue el escenario de una noche inolvidable protagonizada por el legendario artista internacional y múltiple ganador de premios Grammy, Marc Anthony. Reconocido como el máximo exponente de la salsa tropical y una de las figuras más influyentes de su género, Marc Anthony ofreció un espectáculo  inolvidable. </w:t>
      </w:r>
    </w:p>
    <w:p w14:paraId="7F14045C" w14:textId="77777777" w:rsidR="00BD552E" w:rsidRDefault="00000000">
      <w:pPr>
        <w:spacing w:before="240" w:after="240"/>
        <w:jc w:val="both"/>
      </w:pPr>
      <w:r>
        <w:rPr>
          <w:sz w:val="22"/>
          <w:szCs w:val="22"/>
        </w:rPr>
        <w:t xml:space="preserve">El pasado 6 de diciembre de 2024, el icónico cantante se presentó ante un público entusiasta con un concierto de entradas agotadas en la explanada de </w:t>
      </w:r>
      <w:r>
        <w:rPr>
          <w:i/>
          <w:sz w:val="22"/>
          <w:szCs w:val="22"/>
        </w:rPr>
        <w:t>VidantaWorld Nuevo Vallarta</w:t>
      </w:r>
      <w:r>
        <w:rPr>
          <w:sz w:val="22"/>
          <w:szCs w:val="22"/>
        </w:rPr>
        <w:t>.</w:t>
      </w:r>
    </w:p>
    <w:p w14:paraId="3DF847AA" w14:textId="77777777" w:rsidR="00BD552E" w:rsidRDefault="00000000">
      <w:pPr>
        <w:spacing w:before="240" w:after="240"/>
        <w:jc w:val="both"/>
      </w:pPr>
      <w:r>
        <w:rPr>
          <w:sz w:val="22"/>
          <w:szCs w:val="22"/>
        </w:rPr>
        <w:t>Con una carrera de más de tres décadas, Marc Anthony ha vendido más de 12 millones de álbumes en todo el mundo y ha sido galardonado con múltiples reconocimientos, incluidos siete Latin Grammy y tres Grammy estadounidenses. Su talento lo ha llevado a conquistar escenarios internacionales y a colaborar con grandes nombres de la industria musical.</w:t>
      </w:r>
    </w:p>
    <w:p w14:paraId="78E2238A" w14:textId="77777777" w:rsidR="00BD552E" w:rsidRDefault="00000000">
      <w:pPr>
        <w:spacing w:before="240" w:after="240"/>
        <w:jc w:val="both"/>
      </w:pPr>
      <w:r>
        <w:rPr>
          <w:sz w:val="22"/>
          <w:szCs w:val="22"/>
        </w:rPr>
        <w:t xml:space="preserve">Durante la presentación, los asistentes disfrutaron de una velada llena de energía, emoción y nostalgia en un entorno natural inigualable, además de todo el lujo y servicio de primera clase que caracterizan a Vidanta, mientras vibraron al ritmo de los éxitos más emblemáticos del cantante como: </w:t>
      </w:r>
      <w:r>
        <w:rPr>
          <w:i/>
          <w:sz w:val="22"/>
          <w:szCs w:val="22"/>
        </w:rPr>
        <w:t>Vivir Mi Vida</w:t>
      </w:r>
      <w:r>
        <w:rPr>
          <w:sz w:val="22"/>
          <w:szCs w:val="22"/>
        </w:rPr>
        <w:t xml:space="preserve">, </w:t>
      </w:r>
      <w:r>
        <w:rPr>
          <w:i/>
          <w:sz w:val="22"/>
          <w:szCs w:val="22"/>
        </w:rPr>
        <w:t>Valió la Pena</w:t>
      </w:r>
      <w:r>
        <w:rPr>
          <w:sz w:val="22"/>
          <w:szCs w:val="22"/>
        </w:rPr>
        <w:t xml:space="preserve"> y </w:t>
      </w:r>
      <w:r>
        <w:rPr>
          <w:i/>
          <w:sz w:val="22"/>
          <w:szCs w:val="22"/>
        </w:rPr>
        <w:t xml:space="preserve">You Sang to Me. </w:t>
      </w:r>
      <w:r>
        <w:rPr>
          <w:sz w:val="22"/>
          <w:szCs w:val="22"/>
        </w:rPr>
        <w:t>Este memorable evento no solo marcó el cierre de la gira mundial de Marc Anthony en 2024, sino también el gran final de los exitosos VidantaWorld Concerts 2024, que reunió a destacados artistas como Sebastián Yatra, Yuridia, Carlos Rivera y Natalia Jiménez.</w:t>
      </w:r>
    </w:p>
    <w:p w14:paraId="167A5CB9" w14:textId="417B9C26" w:rsidR="00BD552E" w:rsidRDefault="00000000">
      <w:pPr>
        <w:spacing w:before="240" w:after="240"/>
        <w:jc w:val="both"/>
        <w:rPr>
          <w:sz w:val="22"/>
          <w:szCs w:val="22"/>
        </w:rPr>
      </w:pPr>
      <w:r>
        <w:rPr>
          <w:sz w:val="22"/>
          <w:szCs w:val="22"/>
        </w:rPr>
        <w:t>La experiencia única que ofrece VidantaWorld Concert</w:t>
      </w:r>
      <w:r w:rsidR="00824802">
        <w:rPr>
          <w:sz w:val="22"/>
          <w:szCs w:val="22"/>
        </w:rPr>
        <w:t xml:space="preserve"> Series </w:t>
      </w:r>
      <w:r>
        <w:rPr>
          <w:sz w:val="22"/>
          <w:szCs w:val="22"/>
        </w:rPr>
        <w:t xml:space="preserve">consolida a Vidanta como un referente de espectáculos en Latinoamérica, elevando los estándares de entretenimiento en la región. La actuación de Marc Anthony fue, sin duda, el broche de oro para un año extraordinario de música y entretenimiento en </w:t>
      </w:r>
      <w:r>
        <w:rPr>
          <w:i/>
          <w:sz w:val="22"/>
          <w:szCs w:val="22"/>
        </w:rPr>
        <w:t>VidantaWorld</w:t>
      </w:r>
      <w:r>
        <w:rPr>
          <w:sz w:val="22"/>
          <w:szCs w:val="22"/>
        </w:rPr>
        <w:t>.</w:t>
      </w:r>
    </w:p>
    <w:p w14:paraId="6F43D4C9" w14:textId="77777777" w:rsidR="00BD552E" w:rsidRDefault="00000000">
      <w:pPr>
        <w:spacing w:before="240" w:after="240"/>
        <w:jc w:val="both"/>
        <w:rPr>
          <w:sz w:val="22"/>
          <w:szCs w:val="22"/>
        </w:rPr>
      </w:pPr>
      <w:r>
        <w:rPr>
          <w:sz w:val="22"/>
          <w:szCs w:val="22"/>
        </w:rPr>
        <w:t xml:space="preserve">Sigue a </w:t>
      </w:r>
      <w:r>
        <w:rPr>
          <w:b/>
          <w:sz w:val="22"/>
          <w:szCs w:val="22"/>
        </w:rPr>
        <w:t>@vidantaworld</w:t>
      </w:r>
      <w:r>
        <w:rPr>
          <w:sz w:val="22"/>
          <w:szCs w:val="22"/>
        </w:rPr>
        <w:t xml:space="preserve"> para recibir actualizaciones sobre los próximos eventos y la emocionante cartelera de 2025.</w:t>
      </w:r>
    </w:p>
    <w:p w14:paraId="184709F9" w14:textId="77777777" w:rsidR="00BD552E" w:rsidRDefault="00BD552E">
      <w:pPr>
        <w:spacing w:before="240" w:after="240"/>
        <w:jc w:val="both"/>
        <w:rPr>
          <w:sz w:val="22"/>
          <w:szCs w:val="22"/>
        </w:rPr>
      </w:pPr>
    </w:p>
    <w:p w14:paraId="78565EF5" w14:textId="77777777" w:rsidR="00BD552E" w:rsidRDefault="00000000">
      <w:pPr>
        <w:spacing w:before="240" w:after="240"/>
        <w:jc w:val="both"/>
        <w:rPr>
          <w:sz w:val="22"/>
          <w:szCs w:val="22"/>
        </w:rPr>
      </w:pPr>
      <w:r>
        <w:rPr>
          <w:sz w:val="22"/>
          <w:szCs w:val="22"/>
        </w:rPr>
        <w:t>##</w:t>
      </w:r>
    </w:p>
    <w:p w14:paraId="2485E47A" w14:textId="77777777" w:rsidR="00BD552E" w:rsidRDefault="00000000">
      <w:pPr>
        <w:spacing w:after="0" w:line="180" w:lineRule="auto"/>
        <w:jc w:val="both"/>
        <w:rPr>
          <w:rFonts w:ascii="Arial" w:eastAsia="Arial" w:hAnsi="Arial" w:cs="Arial"/>
          <w:color w:val="000000"/>
          <w:sz w:val="16"/>
          <w:szCs w:val="16"/>
        </w:rPr>
      </w:pPr>
      <w:r>
        <w:rPr>
          <w:rFonts w:ascii="Arial" w:eastAsia="Arial" w:hAnsi="Arial" w:cs="Arial"/>
          <w:b/>
          <w:color w:val="000000"/>
          <w:sz w:val="16"/>
          <w:szCs w:val="16"/>
        </w:rPr>
        <w:t>Acerca de Grupo Vidanta</w:t>
      </w:r>
    </w:p>
    <w:p w14:paraId="3F9ADF62" w14:textId="77777777" w:rsidR="00BD552E"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lastRenderedPageBreak/>
        <w:t>Fundado en 1974 por Daniel Chávez Morán, Grupo Vidanta es el desarrollador integral de servicios turísticos más importante de México y América Latina, especializado en la construcción y operación de destinos vacacionales de lujo, marcas de hoteles resort de lujo, bienes raíces, campos de golf, clubes de playa de lujo, mega yates, parques temáticos de lujo, experiencias innovadoras y espectaculares centros de entretenimiento en México.</w:t>
      </w:r>
    </w:p>
    <w:p w14:paraId="33787BE2" w14:textId="77777777" w:rsidR="00BD552E" w:rsidRDefault="00000000">
      <w:pPr>
        <w:spacing w:after="0" w:line="216"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3035594E" w14:textId="77777777" w:rsidR="00BD552E"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El enfoque visionario de la empresa para el desarrollo de destinos de playa de lujo hace realidad las vacaciones de ensueño en los lugares más codiciados de la costa de México, Nuevo Nayarit-Vallarta, Riviera Maya, Los Cabos, Acapulco, Puerto Peñasco, Puerto Vallarta, Mazatlán, y East Cape. Su portafolio de marcas y experiencia de clase mundial incluye hoteles resort como The Estates, Grand Luxxe galardonado con cinco diamantes de la AAA, Kingdom of the Sun, The Grand Bliss, The Grand Mayan, Celebrate Park, The Bliss, Mayan Palace, Sea Garden, entre otros; y la SkyDream Parks Gondola, el primer teleférico del mundo en un resort de playa.</w:t>
      </w:r>
    </w:p>
    <w:p w14:paraId="09AFD4C3" w14:textId="77777777" w:rsidR="00BD552E" w:rsidRDefault="00000000">
      <w:pPr>
        <w:spacing w:after="0" w:line="216"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398204FF" w14:textId="77777777" w:rsidR="00BD552E"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Grupo Vidanta también está expandiendo su enfoque innovador de vacaciones con VidantaWorld. La compañía se enorgullece de presentar VidantaWorld Nuevo Vallarta y VidantaWorld Riviera Maya, los destinos de entretenimiento y lujo por excelencia. En estos destinos, los huéspedes pueden disfrutar de una variedad cada vez mayor de experiencias que van desde espectáculos inmersivos hasta parques temáticos innovadores y eventos únicos. Además, con VidantaWorld’s ELEGANT Ultra Mega Yacht, Grupo Vidanta expande su visión del lujo alrededor del mundo con una amplia gama de increíbles itinerarios 2025.</w:t>
      </w:r>
    </w:p>
    <w:p w14:paraId="4C068167" w14:textId="77777777" w:rsidR="00BD552E" w:rsidRDefault="00000000">
      <w:pPr>
        <w:spacing w:after="0" w:line="216"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309F334C" w14:textId="77777777" w:rsidR="00BD552E"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Grupo Vidanta también continúa siendo pionero en asociaciones innovadoras, incluyendo colaboraciones como el Cirque du Soleil JOYÀ, un espectáculo permanente ubicado en VidantaWorld Riviera Maya. Además, Grupo Vidanta colabora continuamente con Nicklaus Design y Greg Norman Golf Course Design para desarrollar espectaculares campos de golf profesionales dentro de sus diferentes destinos. Desde el 2022, el galardonado Campo Vidanta Vallarta es anfitrión del PGA TOUR Mexico Open at VidantaWorld en VidantaWorld Nuevo Vallarta.</w:t>
      </w:r>
    </w:p>
    <w:p w14:paraId="667FAD25" w14:textId="77777777" w:rsidR="00BD552E" w:rsidRDefault="00000000">
      <w:pPr>
        <w:spacing w:after="0" w:line="216"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4B2249AB" w14:textId="77777777" w:rsidR="00BD552E"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 xml:space="preserve">Catalogado por Great Place to Work como uno de los mejores empleadores en México, Grupo Vidanta mantiene un sólido compromiso con sus empleados y las comunidades donde opera a través de su continua misión de promover esfuerzos sociales y ambientales, como lo reconocen autoridades mundiales como EarthCheck, y a través de sus fundaciones sin fines de lucro, la Fundación Vidanta y la Fundación Delia Morán Vidanta. Visita </w:t>
      </w:r>
      <w:hyperlink r:id="rId7">
        <w:r w:rsidR="00BD552E">
          <w:rPr>
            <w:rFonts w:ascii="Arial" w:eastAsia="Arial" w:hAnsi="Arial" w:cs="Arial"/>
            <w:color w:val="467886"/>
            <w:sz w:val="16"/>
            <w:szCs w:val="16"/>
            <w:u w:val="single"/>
          </w:rPr>
          <w:t>www.GrupoVidanta.com</w:t>
        </w:r>
      </w:hyperlink>
      <w:r>
        <w:rPr>
          <w:rFonts w:ascii="Arial" w:eastAsia="Arial" w:hAnsi="Arial" w:cs="Arial"/>
          <w:color w:val="000000"/>
          <w:sz w:val="16"/>
          <w:szCs w:val="16"/>
        </w:rPr>
        <w:t xml:space="preserve"> o únete a la conversación en plataformas digitales con @VidantaWorld.</w:t>
      </w:r>
    </w:p>
    <w:p w14:paraId="7D710E2B" w14:textId="77777777" w:rsidR="00BD552E" w:rsidRDefault="00BD552E">
      <w:pPr>
        <w:spacing w:after="0" w:line="216" w:lineRule="auto"/>
        <w:jc w:val="both"/>
        <w:rPr>
          <w:rFonts w:ascii="Arial" w:eastAsia="Arial" w:hAnsi="Arial" w:cs="Arial"/>
          <w:color w:val="000000"/>
          <w:sz w:val="18"/>
          <w:szCs w:val="18"/>
        </w:rPr>
      </w:pPr>
    </w:p>
    <w:p w14:paraId="75397AC8" w14:textId="77777777" w:rsidR="00BD552E" w:rsidRDefault="00BD552E">
      <w:pPr>
        <w:spacing w:line="276" w:lineRule="auto"/>
        <w:jc w:val="both"/>
        <w:rPr>
          <w:rFonts w:ascii="Arial" w:eastAsia="Arial" w:hAnsi="Arial" w:cs="Arial"/>
          <w:color w:val="000000"/>
          <w:sz w:val="16"/>
          <w:szCs w:val="16"/>
        </w:rPr>
      </w:pPr>
    </w:p>
    <w:p w14:paraId="392851E7" w14:textId="77777777" w:rsidR="00BD552E" w:rsidRDefault="00BD552E">
      <w:pPr>
        <w:spacing w:after="0" w:line="240" w:lineRule="auto"/>
        <w:jc w:val="both"/>
        <w:rPr>
          <w:rFonts w:ascii="Quattrocento Sans" w:eastAsia="Quattrocento Sans" w:hAnsi="Quattrocento Sans" w:cs="Quattrocento Sans"/>
          <w:color w:val="171717"/>
          <w:sz w:val="22"/>
          <w:szCs w:val="22"/>
        </w:rPr>
      </w:pPr>
    </w:p>
    <w:p w14:paraId="5ADADF83" w14:textId="77777777" w:rsidR="00BD552E" w:rsidRDefault="00000000">
      <w:pPr>
        <w:spacing w:after="0" w:line="240" w:lineRule="auto"/>
        <w:jc w:val="both"/>
        <w:rPr>
          <w:rFonts w:ascii="Arial" w:eastAsia="Arial" w:hAnsi="Arial" w:cs="Arial"/>
          <w:color w:val="000000"/>
          <w:sz w:val="18"/>
          <w:szCs w:val="18"/>
        </w:rPr>
      </w:pPr>
      <w:r>
        <w:rPr>
          <w:rFonts w:ascii="Quattrocento Sans" w:eastAsia="Quattrocento Sans" w:hAnsi="Quattrocento Sans" w:cs="Quattrocento Sans"/>
          <w:b/>
          <w:color w:val="171717"/>
          <w:sz w:val="22"/>
          <w:szCs w:val="22"/>
        </w:rPr>
        <w:t>CONTACTO DE PRENSA</w:t>
      </w:r>
      <w:r>
        <w:br/>
      </w:r>
    </w:p>
    <w:p w14:paraId="19BD8134" w14:textId="77777777" w:rsidR="00BD552E" w:rsidRDefault="00000000">
      <w:pP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Francisco Granados | PR Expert</w:t>
      </w:r>
    </w:p>
    <w:p w14:paraId="16126EDA" w14:textId="77777777" w:rsidR="00BD552E" w:rsidRDefault="00000000">
      <w:pPr>
        <w:spacing w:after="0"/>
        <w:jc w:val="both"/>
        <w:rPr>
          <w:color w:val="000000"/>
        </w:rPr>
      </w:pPr>
      <w:r>
        <w:rPr>
          <w:rFonts w:ascii="Arial" w:eastAsia="Arial" w:hAnsi="Arial" w:cs="Arial"/>
          <w:sz w:val="18"/>
          <w:szCs w:val="18"/>
        </w:rPr>
        <w:t>francisco.granados@another.co</w:t>
      </w:r>
    </w:p>
    <w:sectPr w:rsidR="00BD552E">
      <w:headerReference w:type="default" r:id="rId8"/>
      <w:footerReference w:type="default" r:id="rId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4DB75" w14:textId="77777777" w:rsidR="006C194B" w:rsidRDefault="006C194B">
      <w:pPr>
        <w:spacing w:after="0" w:line="240" w:lineRule="auto"/>
      </w:pPr>
      <w:r>
        <w:separator/>
      </w:r>
    </w:p>
  </w:endnote>
  <w:endnote w:type="continuationSeparator" w:id="0">
    <w:p w14:paraId="78E8D94C" w14:textId="77777777" w:rsidR="006C194B" w:rsidRDefault="006C1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A4C3DE14-ADAB-5B48-ABD9-A51514EDAA01}"/>
    <w:embedBold r:id="rId2" w:fontKey="{E47D0DD3-4828-3C45-B00B-B238F104663E}"/>
    <w:embedItalic r:id="rId3" w:fontKey="{02CF3C5F-57D6-EF46-8666-9895EA64EAD9}"/>
  </w:font>
  <w:font w:name="Times New Roman">
    <w:panose1 w:val="02020603050405020304"/>
    <w:charset w:val="00"/>
    <w:family w:val="roman"/>
    <w:pitch w:val="variable"/>
    <w:sig w:usb0="E0002EFF" w:usb1="C000785B" w:usb2="00000009" w:usb3="00000000" w:csb0="000001FF" w:csb1="00000000"/>
    <w:embedRegular r:id="rId4" w:fontKey="{0774902B-9338-734B-AF7C-FD04B486217F}"/>
  </w:font>
  <w:font w:name="Georgia">
    <w:panose1 w:val="02040502050405020303"/>
    <w:charset w:val="00"/>
    <w:family w:val="roman"/>
    <w:pitch w:val="variable"/>
    <w:sig w:usb0="00000287" w:usb1="00000000" w:usb2="00000000" w:usb3="00000000" w:csb0="0000009F" w:csb1="00000000"/>
    <w:embedRegular r:id="rId5" w:fontKey="{A04B7822-2924-D144-8736-4C819FC7ED4F}"/>
    <w:embedItalic r:id="rId6" w:fontKey="{FC3AD0DB-3162-724D-B752-D62EAA3F7F7C}"/>
  </w:font>
  <w:font w:name="Arial">
    <w:panose1 w:val="020B0604020202020204"/>
    <w:charset w:val="00"/>
    <w:family w:val="swiss"/>
    <w:pitch w:val="variable"/>
    <w:sig w:usb0="E0002AFF" w:usb1="C0007843" w:usb2="00000009" w:usb3="00000000" w:csb0="000001FF" w:csb1="00000000"/>
    <w:embedRegular r:id="rId7" w:fontKey="{DC0ED719-A2EB-A343-B7CF-DA4A45FF6C27}"/>
    <w:embedBold r:id="rId8" w:fontKey="{47550C3D-DBA5-F344-A0EB-B5102ACD5F63}"/>
  </w:font>
  <w:font w:name="Quattrocento Sans">
    <w:panose1 w:val="020B0502050000020003"/>
    <w:charset w:val="00"/>
    <w:family w:val="swiss"/>
    <w:pitch w:val="variable"/>
    <w:sig w:usb0="800000BF" w:usb1="4000005B" w:usb2="00000000" w:usb3="00000000" w:csb0="00000001" w:csb1="00000000"/>
    <w:embedRegular r:id="rId9" w:fontKey="{55731437-A8C2-0040-AD48-CDF5B75A97A4}"/>
    <w:embedBold r:id="rId10" w:fontKey="{67D9461F-B28D-134E-A00F-4E5E82EA3B52}"/>
  </w:font>
  <w:font w:name="Aptos Display">
    <w:panose1 w:val="020B0004020202020204"/>
    <w:charset w:val="00"/>
    <w:family w:val="swiss"/>
    <w:pitch w:val="variable"/>
    <w:sig w:usb0="20000287" w:usb1="00000003" w:usb2="00000000" w:usb3="00000000" w:csb0="0000019F" w:csb1="00000000"/>
    <w:embedRegular r:id="rId11" w:fontKey="{BCA02242-C6A7-B44F-851E-69C3240CED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B0D6E" w14:textId="77777777" w:rsidR="00BD552E" w:rsidRDefault="00BD552E">
    <w:pPr>
      <w:widowControl w:val="0"/>
      <w:pBdr>
        <w:top w:val="nil"/>
        <w:left w:val="nil"/>
        <w:bottom w:val="nil"/>
        <w:right w:val="nil"/>
        <w:between w:val="nil"/>
      </w:pBdr>
      <w:spacing w:after="0" w:line="276" w:lineRule="auto"/>
      <w:rPr>
        <w:color w:val="000000"/>
      </w:rPr>
    </w:pPr>
  </w:p>
  <w:tbl>
    <w:tblPr>
      <w:tblStyle w:val="a"/>
      <w:tblW w:w="9015" w:type="dxa"/>
      <w:tblInd w:w="0" w:type="dxa"/>
      <w:tblLayout w:type="fixed"/>
      <w:tblLook w:val="0600" w:firstRow="0" w:lastRow="0" w:firstColumn="0" w:lastColumn="0" w:noHBand="1" w:noVBand="1"/>
    </w:tblPr>
    <w:tblGrid>
      <w:gridCol w:w="3005"/>
      <w:gridCol w:w="3005"/>
      <w:gridCol w:w="3005"/>
    </w:tblGrid>
    <w:tr w:rsidR="00BD552E" w14:paraId="7816BEA7" w14:textId="77777777">
      <w:trPr>
        <w:trHeight w:val="300"/>
      </w:trPr>
      <w:tc>
        <w:tcPr>
          <w:tcW w:w="3005" w:type="dxa"/>
        </w:tcPr>
        <w:p w14:paraId="178F1B04" w14:textId="77777777" w:rsidR="00BD552E" w:rsidRDefault="00BD552E">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680C2B10" w14:textId="77777777" w:rsidR="00BD552E" w:rsidRDefault="00BD552E">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5DCF103" w14:textId="77777777" w:rsidR="00BD552E" w:rsidRDefault="00BD552E">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B9D0036" w14:textId="77777777" w:rsidR="00BD552E" w:rsidRDefault="00BD552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B97A3" w14:textId="77777777" w:rsidR="006C194B" w:rsidRDefault="006C194B">
      <w:pPr>
        <w:spacing w:after="0" w:line="240" w:lineRule="auto"/>
      </w:pPr>
      <w:r>
        <w:separator/>
      </w:r>
    </w:p>
  </w:footnote>
  <w:footnote w:type="continuationSeparator" w:id="0">
    <w:p w14:paraId="4EB95438" w14:textId="77777777" w:rsidR="006C194B" w:rsidRDefault="006C1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B63FE" w14:textId="12617C28" w:rsidR="00BD552E" w:rsidRDefault="00C14F4B" w:rsidP="00C14F4B">
    <w:pPr>
      <w:pBdr>
        <w:top w:val="nil"/>
        <w:left w:val="nil"/>
        <w:bottom w:val="nil"/>
        <w:right w:val="nil"/>
        <w:between w:val="nil"/>
      </w:pBdr>
      <w:tabs>
        <w:tab w:val="center" w:pos="4680"/>
        <w:tab w:val="right" w:pos="9360"/>
      </w:tabs>
      <w:spacing w:after="0" w:line="240" w:lineRule="auto"/>
      <w:jc w:val="center"/>
      <w:rPr>
        <w:color w:val="000000"/>
      </w:rPr>
    </w:pPr>
    <w:r>
      <w:rPr>
        <w:noProof/>
      </w:rPr>
      <w:drawing>
        <wp:inline distT="0" distB="0" distL="0" distR="0" wp14:anchorId="40E4B2EB" wp14:editId="20B0C30B">
          <wp:extent cx="4131612" cy="790575"/>
          <wp:effectExtent l="0" t="0" r="0" b="0"/>
          <wp:docPr id="182423606" name="Imagen 18242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131612" cy="790575"/>
                  </a:xfrm>
                  <a:prstGeom prst="rect">
                    <a:avLst/>
                  </a:prstGeom>
                </pic:spPr>
              </pic:pic>
            </a:graphicData>
          </a:graphic>
        </wp:inline>
      </w:drawing>
    </w:r>
    <w:r w:rsidR="00000000">
      <w:rPr>
        <w:color w:val="000000"/>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52E"/>
    <w:rsid w:val="006C194B"/>
    <w:rsid w:val="00824802"/>
    <w:rsid w:val="00AD021D"/>
    <w:rsid w:val="00BD552E"/>
    <w:rsid w:val="00C14F4B"/>
    <w:rsid w:val="00E255FD"/>
    <w:rsid w:val="00E356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BC69FFF"/>
  <w15:docId w15:val="{2A471A42-A195-3540-8EF7-BA46EE50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Pr>
      <w:color w:val="467886" w:themeColor="hyperlink"/>
      <w:u w:val="single"/>
    </w:r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ord-edit.officeapps.live.com/we/www.GrupoVidanta.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4/6T95z4K/vs/di5wjeXheESYQ==">CgMxLjAiiAIKC0FBQUJacFhMUDZjEtQBCgtBQUFCWnBYTFA2YxILQUFBQlpwWExQNmMaDQoJdGV4dC9odG1sEgAiDgoKdGV4dC9wbGFpbhIAKhsiFTEwNjI5MDYwMjA4OTYyMTI1ODgyNygAOAAw/r+J7LkyOI+Uk+y5Mko7CiRhcHBsaWNhdGlvbi92bmQuZ29vZ2xlLWFwcHMuZG9jcy5tZHMaE8LX2uQBDRILCgcKASwQARgAEAFaC2N3MnE4NzhiYjZ0cgIgAHgAggEUc3VnZ2VzdC5obGFhN21tYzdoZGqaAQYIABAAGAAY/r+J7LkyII+Uk+y5MkIUc3VnZ2VzdC5obGFhN21tYzdoZGo4AGomChRzdWdnZXN0LmE3bWNhdndtbzN6YhIOS2FybGEgT3hlbmhhdXRqJgoUc3VnZ2VzdC43MXBkeTZsMDllOTASDkthcmxhIE94ZW5oYXV0aiYKFHN1Z2dlc3QucXlya2VjYmg2ZGc0Eg5LYXJsYSBPeGVuaGF1dGomChRzdWdnZXN0Lnljb3JiZzEwM21sYxIOS2FybGEgT3hlbmhhdXRqJgoUc3VnZ2VzdC43d3h0eHh0ejV4c2ESDkthcmxhIE94ZW5oYXV0aiYKFHN1Z2dlc3QuN2Q2dGRja2Nla2ZiEg5LYXJsYSBPeGVuaGF1dGomChRzdWdnZXN0LnU5Y29sMmhmcThldhIOS2FybGEgT3hlbmhhdXRqJgoUc3VnZ2VzdC5obGFhN21tYzdoZGoSDkthcmxhIE94ZW5oYXV0aiYKFHN1Z2dlc3QucXd0MnMzMWdwaHUxEg5LYXJsYSBPeGVuaGF1dGomChRzdWdnZXN0LmcxMjYyeWluOXc2aRIOS2FybGEgT3hlbmhhdXRqJgoUc3VnZ2VzdC4xbTlyZzF2b2FreXMSDkthcmxhIE94ZW5oYXV0aiYKFHN1Z2dlc3QuY3MzYXBhcGJycWp5Eg5LYXJsYSBPeGVuaGF1dGomChRzdWdnZXN0LnQyNmFjdnIzbmpjMRIOS2FybGEgT3hlbmhhdXRqJgoUc3VnZ2VzdC5lYmNxcTFvc2M2eWsSDkthcmxhIE94ZW5oYXV0aiYKFHN1Z2dlc3QueXI5dTZkMm5hYWR4Eg5LYXJsYSBPeGVuaGF1dGomChRzdWdnZXN0LjJqa2Q2bG9zdTk0ZBIOS2FybGEgT3hlbmhhdXRqJgoUc3VnZ2VzdC5vb3R3dGwzd2M0azESDkthcmxhIE94ZW5oYXV0aiUKE3N1Z2dlc3QuODd6MHRhODhkZWESDkthcmxhIE94ZW5oYXV0aiYKFHN1Z2dlc3QuYWV2N3Nia2pxaHhwEg5LYXJsYSBPeGVuaGF1dGomChRzdWdnZXN0LjlwMjcxbXg5MWV5bxIOS2FybGEgT3hlbmhhdXRqJgoUc3VnZ2VzdC5oaHN5YTdsbmc0ZXMSDkthcmxhIE94ZW5oYXV0aiYKFHN1Z2dlc3QuOHQ3cG5ndGF1ZmRkEg5LYXJsYSBPeGVuaGF1dHIhMURhcEQtdy1SYllFUEtUYnVRTTlMcHBlLXlXdlp0T3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777</Words>
  <Characters>4277</Characters>
  <Application>Microsoft Office Word</Application>
  <DocSecurity>0</DocSecurity>
  <Lines>35</Lines>
  <Paragraphs>10</Paragraphs>
  <ScaleCrop>false</ScaleCrop>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Francisco Granados Ramírez</dc:creator>
  <cp:lastModifiedBy>Francisco Granados</cp:lastModifiedBy>
  <cp:revision>3</cp:revision>
  <dcterms:created xsi:type="dcterms:W3CDTF">2024-12-05T22:58:00Z</dcterms:created>
  <dcterms:modified xsi:type="dcterms:W3CDTF">2024-12-07T17:55:00Z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